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2026-LRA-II-24-18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Fassadensanierung Kreisberufsschulzentrum Aalen - BA 3-5 Baustelleneinrichtung Lagerfläche -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BA 3-5 Baustelleneinrichtung Lagerfläche 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